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sz w:val="24"/>
          <w:szCs w:val="24"/>
          <w:lang w:val="en-US" w:eastAsia="zh-CN"/>
        </w:rPr>
      </w:pPr>
      <w:bookmarkStart w:id="0" w:name="Title"/>
      <w:bookmarkEnd w:id="0"/>
      <w:bookmarkStart w:id="1" w:name="DocumentFor"/>
      <w:bookmarkEnd w:id="1"/>
      <w:bookmarkStart w:id="2" w:name="OLE_LINK6"/>
      <w:bookmarkStart w:id="3" w:name="OLE_LINK5"/>
      <w:r>
        <w:rPr>
          <w:rFonts w:ascii="Arial" w:hAnsi="Arial" w:cs="Arial"/>
          <w:b/>
          <w:sz w:val="24"/>
          <w:szCs w:val="24"/>
        </w:rPr>
        <w:t>3GPP TSG-RAN WG4 Meeting #</w:t>
      </w:r>
      <w:r>
        <w:rPr>
          <w:rFonts w:ascii="Arial" w:hAnsi="Arial" w:eastAsia="宋体" w:cs="Arial"/>
          <w:b/>
          <w:sz w:val="24"/>
          <w:szCs w:val="24"/>
          <w:lang w:eastAsia="zh-CN"/>
        </w:rPr>
        <w:t>9</w:t>
      </w:r>
      <w:r>
        <w:rPr>
          <w:rFonts w:hint="eastAsia" w:ascii="Arial" w:hAnsi="Arial" w:eastAsia="宋体" w:cs="Arial"/>
          <w:b/>
          <w:sz w:val="24"/>
          <w:szCs w:val="24"/>
          <w:lang w:val="en-US" w:eastAsia="zh-CN"/>
        </w:rPr>
        <w:t>6-e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R4-2009673</w:t>
      </w:r>
      <w:bookmarkStart w:id="5" w:name="_GoBack"/>
      <w:bookmarkEnd w:id="5"/>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b/>
          <w:sz w:val="24"/>
          <w:szCs w:val="24"/>
          <w:lang w:eastAsia="zh-CN"/>
        </w:rPr>
        <w:t xml:space="preserve">Electronic Meeting, </w:t>
      </w:r>
      <w:r>
        <w:rPr>
          <w:rFonts w:hint="eastAsia" w:ascii="Arial" w:hAnsi="Arial" w:eastAsia="宋体"/>
          <w:b/>
          <w:sz w:val="24"/>
          <w:szCs w:val="24"/>
          <w:lang w:val="en-US" w:eastAsia="zh-CN"/>
        </w:rPr>
        <w:t>17 August</w:t>
      </w:r>
      <w:r>
        <w:rPr>
          <w:rFonts w:hint="eastAsia" w:ascii="Arial" w:hAnsi="Arial" w:eastAsia="宋体"/>
          <w:b/>
          <w:sz w:val="24"/>
          <w:szCs w:val="24"/>
          <w:lang w:eastAsia="zh-CN"/>
        </w:rPr>
        <w:t xml:space="preserve"> </w:t>
      </w:r>
      <w:r>
        <w:rPr>
          <w:rFonts w:ascii="Arial" w:hAnsi="Arial" w:eastAsia="宋体"/>
          <w:b/>
          <w:sz w:val="24"/>
          <w:szCs w:val="24"/>
          <w:lang w:eastAsia="zh-CN"/>
        </w:rPr>
        <w:t>–</w:t>
      </w:r>
      <w:r>
        <w:rPr>
          <w:rFonts w:hint="eastAsia" w:ascii="Arial" w:hAnsi="Arial" w:eastAsia="宋体"/>
          <w:b/>
          <w:sz w:val="24"/>
          <w:szCs w:val="24"/>
          <w:lang w:eastAsia="zh-CN"/>
        </w:rPr>
        <w:t xml:space="preserve"> </w:t>
      </w:r>
      <w:r>
        <w:rPr>
          <w:rFonts w:hint="eastAsia" w:ascii="Arial" w:hAnsi="Arial" w:eastAsia="宋体"/>
          <w:b/>
          <w:sz w:val="24"/>
          <w:szCs w:val="24"/>
          <w:lang w:val="en-US" w:eastAsia="zh-CN"/>
        </w:rPr>
        <w:t>28</w:t>
      </w:r>
      <w:r>
        <w:rPr>
          <w:rFonts w:ascii="Arial" w:hAnsi="Arial" w:eastAsia="宋体"/>
          <w:b/>
          <w:sz w:val="24"/>
          <w:szCs w:val="24"/>
          <w:lang w:eastAsia="zh-CN"/>
        </w:rPr>
        <w:t xml:space="preserve"> </w:t>
      </w:r>
      <w:r>
        <w:rPr>
          <w:rFonts w:hint="eastAsia" w:ascii="Arial" w:hAnsi="Arial" w:eastAsia="宋体"/>
          <w:b/>
          <w:sz w:val="24"/>
          <w:szCs w:val="24"/>
          <w:lang w:val="en-US" w:eastAsia="zh-CN"/>
        </w:rPr>
        <w:t>August</w:t>
      </w:r>
      <w:r>
        <w:rPr>
          <w:rFonts w:ascii="Arial" w:hAnsi="Arial" w:eastAsia="宋体"/>
          <w:b/>
          <w:sz w:val="24"/>
          <w:szCs w:val="24"/>
          <w:lang w:eastAsia="zh-CN"/>
        </w:rPr>
        <w:t>, 2020</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ascii="Arial" w:hAnsi="Arial" w:eastAsia="Calibri" w:cs="Arial"/>
          <w:b/>
          <w:bCs/>
          <w:sz w:val="24"/>
          <w:lang w:val="en-GB"/>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p>
    <w:p>
      <w:pPr>
        <w:ind w:left="1985" w:hanging="1985"/>
        <w:jc w:val="both"/>
        <w:rPr>
          <w:rFonts w:ascii="Arial" w:hAnsi="Arial" w:eastAsia="Calibri" w:cs="Arial"/>
          <w:b/>
          <w:bCs/>
          <w:sz w:val="24"/>
        </w:rPr>
      </w:pPr>
      <w:r>
        <w:rPr>
          <w:rFonts w:ascii="Arial" w:hAnsi="Arial" w:eastAsia="Calibri" w:cs="Arial"/>
          <w:b/>
          <w:bCs/>
          <w:sz w:val="24"/>
          <w:lang w:val="en-GB"/>
        </w:rPr>
        <w:t>Title:</w:t>
      </w:r>
      <w:r>
        <w:rPr>
          <w:rFonts w:ascii="Arial" w:hAnsi="Arial" w:eastAsia="Calibri" w:cs="Arial"/>
          <w:b/>
          <w:bCs/>
          <w:sz w:val="24"/>
          <w:lang w:val="en-GB"/>
        </w:rPr>
        <w:tab/>
      </w:r>
      <w:bookmarkStart w:id="4" w:name="_Hlk7778829"/>
      <w:r>
        <w:rPr>
          <w:rFonts w:hint="eastAsia" w:ascii="Arial" w:hAnsi="Arial" w:eastAsia="Calibri" w:cs="Arial"/>
          <w:b/>
          <w:bCs/>
          <w:sz w:val="24"/>
          <w:lang w:val="en-GB"/>
        </w:rPr>
        <w:t>Measurement period for PRS-RSTD</w:t>
      </w:r>
      <w:r>
        <w:rPr>
          <w:rFonts w:ascii="Arial" w:hAnsi="Arial" w:eastAsia="Calibri" w:cs="Arial"/>
          <w:b/>
          <w:bCs/>
          <w:sz w:val="24"/>
          <w:lang w:val="en-GB"/>
        </w:rPr>
        <w:t xml:space="preserve"> </w:t>
      </w:r>
      <w:bookmarkEnd w:id="4"/>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MS Mincho" w:cs="Arial"/>
          <w:b/>
          <w:bCs/>
          <w:sz w:val="24"/>
          <w:szCs w:val="20"/>
        </w:rPr>
        <w:t>7.7.2.1.1</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0"/>
        </w:rPr>
        <w:t>ductio</w:t>
      </w:r>
      <w:r>
        <w:rPr>
          <w:rFonts w:ascii="Arial" w:hAnsi="Arial" w:eastAsia="宋体" w:cs="Times New Roman"/>
          <w:sz w:val="36"/>
          <w:szCs w:val="20"/>
          <w:lang w:val="en-GB"/>
        </w:rPr>
        <w:t>n</w:t>
      </w:r>
    </w:p>
    <w:p>
      <w:pPr>
        <w:rPr>
          <w:rFonts w:hint="eastAsia" w:eastAsia="宋体"/>
          <w:sz w:val="22"/>
          <w:szCs w:val="22"/>
          <w:lang w:val="en-US" w:eastAsia="zh-CN"/>
        </w:rPr>
      </w:pPr>
      <w:r>
        <w:rPr>
          <w:rFonts w:hint="eastAsia" w:eastAsia="宋体"/>
          <w:sz w:val="22"/>
          <w:szCs w:val="22"/>
          <w:lang w:val="en-US" w:eastAsia="zh-CN"/>
        </w:rPr>
        <w:t>In RAN4 95-e, the measurement period for PRS-RSTD has been discussed. Companies</w:t>
      </w:r>
      <w:r>
        <w:rPr>
          <w:rFonts w:hint="default" w:eastAsia="宋体"/>
          <w:sz w:val="22"/>
          <w:szCs w:val="22"/>
          <w:lang w:val="en-US" w:eastAsia="zh-CN"/>
        </w:rPr>
        <w:t>’</w:t>
      </w:r>
      <w:r>
        <w:rPr>
          <w:rFonts w:hint="eastAsia" w:eastAsia="宋体"/>
          <w:sz w:val="22"/>
          <w:szCs w:val="22"/>
          <w:lang w:val="en-US" w:eastAsia="zh-CN"/>
        </w:rPr>
        <w:t xml:space="preserve"> views were summarized in WF [1], the content copied below: </w:t>
      </w:r>
    </w:p>
    <w:tbl>
      <w:tblPr>
        <w:tblStyle w:val="18"/>
        <w:tblW w:w="98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9843" w:type="dxa"/>
          </w:tcPr>
          <w:p>
            <w:pPr>
              <w:pStyle w:val="25"/>
              <w:spacing w:after="200" w:line="276" w:lineRule="auto"/>
              <w:ind w:left="0" w:leftChars="0" w:firstLine="200" w:firstLineChars="100"/>
              <w:contextualSpacing/>
              <w:jc w:val="both"/>
              <w:rPr>
                <w:rFonts w:hint="eastAsia"/>
                <w:lang w:val="en-US" w:eastAsia="zh-CN"/>
              </w:rPr>
            </w:pPr>
            <w:r>
              <w:rPr>
                <w:rFonts w:hint="eastAsia"/>
                <w:lang w:val="en-US" w:eastAsia="zh-CN"/>
              </w:rPr>
              <w:t>For FR1, no impact of UE RX beam sweeping on RSTD measurement period shall be considered</w:t>
            </w:r>
          </w:p>
          <w:p>
            <w:pPr>
              <w:pStyle w:val="25"/>
              <w:spacing w:after="200" w:line="276" w:lineRule="auto"/>
              <w:ind w:left="0" w:leftChars="0" w:firstLine="200" w:firstLineChars="100"/>
              <w:contextualSpacing/>
              <w:jc w:val="both"/>
              <w:rPr>
                <w:rFonts w:hint="eastAsia"/>
                <w:lang w:val="en-US" w:eastAsia="zh-CN"/>
              </w:rPr>
            </w:pPr>
            <w:r>
              <w:rPr>
                <w:rFonts w:hint="eastAsia"/>
                <w:lang w:val="en-US" w:eastAsia="zh-CN"/>
              </w:rPr>
              <w:t>For FR2</w:t>
            </w:r>
          </w:p>
          <w:p>
            <w:pPr>
              <w:pStyle w:val="25"/>
              <w:spacing w:after="200" w:line="276" w:lineRule="auto"/>
              <w:ind w:left="0" w:leftChars="0" w:firstLine="200" w:firstLineChars="100"/>
              <w:contextualSpacing/>
              <w:jc w:val="both"/>
              <w:rPr>
                <w:rFonts w:hint="eastAsia"/>
                <w:lang w:val="en-US" w:eastAsia="zh-CN"/>
              </w:rPr>
            </w:pPr>
            <w:r>
              <w:rPr>
                <w:rFonts w:hint="eastAsia"/>
                <w:lang w:val="en-US" w:eastAsia="zh-CN"/>
              </w:rPr>
              <w:t>Use Rx beam sweeping factor similar way as in SSB-based RRM (i.e. no intra-PRS-occasion Rx beam sweeping) for the case when the QCL information is not available to the UE</w:t>
            </w:r>
          </w:p>
          <w:p>
            <w:pPr>
              <w:pStyle w:val="25"/>
              <w:spacing w:after="200" w:line="276" w:lineRule="auto"/>
              <w:ind w:left="0" w:leftChars="0" w:firstLine="200" w:firstLineChars="100"/>
              <w:contextualSpacing/>
              <w:jc w:val="both"/>
              <w:rPr>
                <w:rFonts w:hint="eastAsia"/>
                <w:lang w:val="en-US" w:eastAsia="zh-CN"/>
              </w:rPr>
            </w:pPr>
            <w:r>
              <w:rPr>
                <w:rFonts w:hint="eastAsia"/>
                <w:lang w:val="en-US" w:eastAsia="zh-CN"/>
              </w:rPr>
              <w:t>FFS how to handle the case when the QCL information is available to the UE</w:t>
            </w:r>
          </w:p>
          <w:p>
            <w:pPr>
              <w:pStyle w:val="25"/>
              <w:spacing w:after="200" w:line="276" w:lineRule="auto"/>
              <w:ind w:left="0" w:leftChars="0" w:firstLine="400" w:firstLineChars="200"/>
              <w:contextualSpacing/>
              <w:jc w:val="both"/>
              <w:rPr>
                <w:rFonts w:hint="eastAsia"/>
                <w:lang w:val="en-US" w:eastAsia="zh-CN"/>
              </w:rPr>
            </w:pPr>
            <w:r>
              <w:rPr>
                <w:rFonts w:hint="eastAsia"/>
                <w:lang w:val="en-US" w:eastAsia="zh-CN"/>
              </w:rPr>
              <w:t>Option 1: Do not perform RX beam sweeping</w:t>
            </w:r>
          </w:p>
          <w:p>
            <w:pPr>
              <w:pStyle w:val="25"/>
              <w:spacing w:after="200" w:line="276" w:lineRule="auto"/>
              <w:ind w:left="0" w:leftChars="0" w:firstLine="400" w:firstLineChars="200"/>
              <w:contextualSpacing/>
              <w:jc w:val="both"/>
              <w:rPr>
                <w:rFonts w:hint="eastAsia"/>
                <w:lang w:val="en-US" w:eastAsia="zh-CN"/>
              </w:rPr>
            </w:pPr>
            <w:r>
              <w:rPr>
                <w:rFonts w:hint="eastAsia"/>
                <w:lang w:val="en-US" w:eastAsia="zh-CN"/>
              </w:rPr>
              <w:t>Option 2: Perform RX beam sweeping</w:t>
            </w:r>
          </w:p>
          <w:p>
            <w:pPr>
              <w:pStyle w:val="25"/>
              <w:spacing w:after="200" w:line="276" w:lineRule="auto"/>
              <w:ind w:left="0" w:leftChars="0"/>
              <w:contextualSpacing/>
              <w:jc w:val="both"/>
              <w:rPr>
                <w:rFonts w:hint="eastAsia"/>
                <w:lang w:val="en-US" w:eastAsia="zh-CN"/>
              </w:rPr>
            </w:pPr>
            <w:r>
              <w:rPr>
                <w:rFonts w:hint="eastAsia"/>
                <w:lang w:val="en-US" w:eastAsia="zh-CN"/>
              </w:rPr>
              <w:t>Solutions with more advanced RX beam sweeping can be considered in the future releases</w:t>
            </w:r>
          </w:p>
        </w:tc>
      </w:tr>
    </w:tbl>
    <w:p>
      <w:pPr>
        <w:pStyle w:val="35"/>
        <w:numPr>
          <w:ilvl w:val="0"/>
          <w:numId w:val="0"/>
        </w:numPr>
        <w:ind w:leftChars="0"/>
        <w:rPr>
          <w:rFonts w:hint="default" w:eastAsia="宋体"/>
          <w:b w:val="0"/>
          <w:bCs/>
          <w:sz w:val="22"/>
          <w:szCs w:val="22"/>
          <w:lang w:val="en-US" w:eastAsia="zh-CN"/>
        </w:rPr>
      </w:pPr>
      <w:r>
        <w:rPr>
          <w:rFonts w:hint="eastAsia"/>
          <w:b w:val="0"/>
          <w:bCs/>
          <w:sz w:val="22"/>
          <w:szCs w:val="22"/>
          <w:lang w:val="en-US" w:eastAsia="zh-CN"/>
        </w:rPr>
        <w:t>This paper discusses the open issues listed above in the WF and provide our view.</w:t>
      </w:r>
    </w:p>
    <w:p>
      <w:pPr>
        <w:pStyle w:val="27"/>
        <w:jc w:val="both"/>
        <w:rPr>
          <w:rFonts w:hint="default" w:eastAsia="宋体"/>
          <w:lang w:val="en-US" w:eastAsia="zh-CN"/>
        </w:rPr>
      </w:pPr>
      <w:r>
        <w:t>2</w:t>
      </w:r>
      <w:r>
        <w:tab/>
      </w:r>
      <w:r>
        <w:rPr>
          <w:rFonts w:hint="eastAsia"/>
          <w:lang w:val="en-US" w:eastAsia="zh-CN"/>
        </w:rPr>
        <w:t>Whether to perform Rx beam sweeping</w:t>
      </w:r>
    </w:p>
    <w:p>
      <w:pPr>
        <w:rPr>
          <w:rFonts w:hint="eastAsia" w:eastAsia="宋体"/>
          <w:sz w:val="22"/>
          <w:szCs w:val="22"/>
          <w:lang w:val="en-US" w:eastAsia="zh-CN"/>
        </w:rPr>
      </w:pPr>
      <w:r>
        <w:rPr>
          <w:rFonts w:hint="eastAsia" w:eastAsia="宋体"/>
          <w:sz w:val="22"/>
          <w:szCs w:val="22"/>
          <w:lang w:val="en-US" w:eastAsia="zh-CN"/>
        </w:rPr>
        <w:t xml:space="preserve">After analyzing the problem and the 2 options listed in the WF, we think that Option 1 is better than Option 2. First of all Option 2 would assume that the UE can perform Rx beam sweeping within the PRS occasion, while this might not be supported by all UEs. The philosophy behind Option 1 is that since the QCL information is known, the UE shall be able to receive the PRS without having to do beam sweeping but to pin-point the reception direction using the QCL info. Fro our point of view this is reasonable. </w:t>
      </w:r>
    </w:p>
    <w:p>
      <w:pPr>
        <w:pStyle w:val="35"/>
        <w:rPr>
          <w:rFonts w:hint="default" w:eastAsia="宋体"/>
          <w:sz w:val="22"/>
          <w:szCs w:val="22"/>
          <w:lang w:val="en-US" w:eastAsia="zh-CN"/>
        </w:rPr>
      </w:pPr>
      <w:r>
        <w:rPr>
          <w:rFonts w:hint="eastAsia" w:eastAsia="宋体"/>
          <w:sz w:val="22"/>
          <w:szCs w:val="22"/>
          <w:lang w:val="en-US" w:eastAsia="zh-CN"/>
        </w:rPr>
        <w:t>The UE shall not perform Rx beam sweeping when QCL info is provided.</w:t>
      </w:r>
    </w:p>
    <w:p>
      <w:pPr>
        <w:rPr>
          <w:rFonts w:hint="default" w:eastAsia="宋体"/>
          <w:sz w:val="22"/>
          <w:szCs w:val="22"/>
          <w:lang w:val="en-US" w:eastAsia="zh-CN"/>
        </w:rPr>
      </w:pPr>
      <w:r>
        <w:rPr>
          <w:rFonts w:hint="eastAsia" w:eastAsia="宋体"/>
          <w:sz w:val="22"/>
          <w:szCs w:val="22"/>
          <w:lang w:val="en-US" w:eastAsia="zh-CN"/>
        </w:rPr>
        <w:t>Some companies pointed out during the last meeting that in the same symbol there may be PRS from different TRPs. In our view this can be considered as a corner case so the requirements shouldn</w:t>
      </w:r>
      <w:r>
        <w:rPr>
          <w:rFonts w:hint="default" w:eastAsia="宋体"/>
          <w:sz w:val="22"/>
          <w:szCs w:val="22"/>
          <w:lang w:val="en-US" w:eastAsia="zh-CN"/>
        </w:rPr>
        <w:t>’</w:t>
      </w:r>
      <w:r>
        <w:rPr>
          <w:rFonts w:hint="eastAsia" w:eastAsia="宋体"/>
          <w:sz w:val="22"/>
          <w:szCs w:val="22"/>
          <w:lang w:val="en-US" w:eastAsia="zh-CN"/>
        </w:rPr>
        <w:t>t be defined based on this scenario.</w:t>
      </w:r>
    </w:p>
    <w:p>
      <w:pPr>
        <w:rPr>
          <w:rFonts w:hint="default"/>
          <w:lang w:val="en-US" w:eastAsia="zh-CN"/>
        </w:rPr>
      </w:pPr>
      <w:r>
        <w:rPr>
          <w:rFonts w:hint="eastAsia" w:eastAsia="宋体"/>
          <w:sz w:val="22"/>
          <w:szCs w:val="22"/>
          <w:lang w:val="en-US" w:eastAsia="zh-CN"/>
        </w:rPr>
        <w:t>To guarantee that UE can use the QCL info to avoid Rx beam sweeping, we</w:t>
      </w:r>
      <w:r>
        <w:rPr>
          <w:rFonts w:hint="default" w:eastAsia="宋体"/>
          <w:sz w:val="22"/>
          <w:szCs w:val="22"/>
          <w:lang w:val="en-US" w:eastAsia="zh-CN"/>
        </w:rPr>
        <w:t>’</w:t>
      </w:r>
      <w:r>
        <w:rPr>
          <w:rFonts w:hint="eastAsia" w:eastAsia="宋体"/>
          <w:sz w:val="22"/>
          <w:szCs w:val="22"/>
          <w:lang w:val="en-US" w:eastAsia="zh-CN"/>
        </w:rPr>
        <w:t>re fine to define some side conditions to ensure that the QCL info is still valid. Having this condition would be beneficial to guarantee that the UE is able to avoid beam sweeping in most cases.</w:t>
      </w:r>
    </w:p>
    <w:p>
      <w:pPr>
        <w:pStyle w:val="35"/>
        <w:rPr>
          <w:rFonts w:hint="default"/>
          <w:b/>
          <w:bCs w:val="0"/>
          <w:lang w:val="en-US" w:eastAsia="zh-CN"/>
        </w:rPr>
      </w:pPr>
      <w:r>
        <w:rPr>
          <w:rFonts w:hint="eastAsia"/>
          <w:b/>
          <w:bCs w:val="0"/>
          <w:lang w:val="en-US" w:eastAsia="zh-CN"/>
        </w:rPr>
        <w:t>Define side conditions if necessary to ensure the validity of QCL info</w:t>
      </w:r>
      <w:r>
        <w:rPr>
          <w:rFonts w:hint="default"/>
          <w:b/>
          <w:bCs w:val="0"/>
          <w:lang w:val="en-US" w:eastAsia="zh-CN"/>
        </w:rPr>
        <w:t>.</w:t>
      </w:r>
    </w:p>
    <w:p>
      <w:pPr>
        <w:pStyle w:val="27"/>
        <w:jc w:val="both"/>
      </w:pPr>
      <w:r>
        <w:rPr>
          <w:rFonts w:hint="eastAsia"/>
          <w:lang w:val="en-US" w:eastAsia="zh-CN"/>
        </w:rPr>
        <w:t>3</w:t>
      </w:r>
      <w:r>
        <w:tab/>
      </w:r>
      <w:r>
        <w:t>Conclusion</w:t>
      </w:r>
    </w:p>
    <w:p>
      <w:pPr>
        <w:rPr>
          <w:rFonts w:hint="eastAsia"/>
          <w:b/>
          <w:bCs w:val="0"/>
          <w:sz w:val="22"/>
          <w:szCs w:val="22"/>
          <w:lang w:val="en-US" w:eastAsia="zh-CN"/>
        </w:rPr>
      </w:pPr>
      <w:r>
        <w:rPr>
          <w:rFonts w:hint="eastAsia"/>
          <w:b/>
          <w:bCs w:val="0"/>
          <w:sz w:val="22"/>
          <w:szCs w:val="22"/>
          <w:lang w:val="en-US" w:eastAsia="zh-CN"/>
        </w:rPr>
        <w:t>Proposal 1: The UE shall not perform Rx beam sweeping when QCL info is provided.</w:t>
      </w:r>
    </w:p>
    <w:p>
      <w:pPr>
        <w:rPr>
          <w:rFonts w:hint="default"/>
          <w:b/>
          <w:bCs w:val="0"/>
          <w:sz w:val="22"/>
          <w:szCs w:val="22"/>
          <w:lang w:val="en-US" w:eastAsia="zh-CN"/>
        </w:rPr>
      </w:pPr>
      <w:r>
        <w:rPr>
          <w:rFonts w:hint="eastAsia"/>
          <w:b/>
          <w:bCs w:val="0"/>
          <w:sz w:val="22"/>
          <w:szCs w:val="22"/>
          <w:lang w:val="en-US" w:eastAsia="zh-CN"/>
        </w:rPr>
        <w:t>Proposal 2: Define side conditions if necessary to ensure the validity of QCL info.</w:t>
      </w:r>
    </w:p>
    <w:p>
      <w:pPr>
        <w:pStyle w:val="27"/>
        <w:jc w:val="both"/>
      </w:pPr>
      <w:r>
        <w:t>References</w:t>
      </w:r>
    </w:p>
    <w:p>
      <w:pPr>
        <w:numPr>
          <w:ilvl w:val="0"/>
          <w:numId w:val="6"/>
        </w:numPr>
        <w:overflowPunct w:val="0"/>
        <w:autoSpaceDE w:val="0"/>
        <w:autoSpaceDN w:val="0"/>
        <w:adjustRightInd w:val="0"/>
        <w:spacing w:after="120" w:line="240" w:lineRule="auto"/>
        <w:jc w:val="both"/>
        <w:textAlignment w:val="baseline"/>
        <w:rPr>
          <w:rFonts w:hint="eastAsia" w:eastAsia="宋体"/>
          <w:lang w:val="en-US" w:eastAsia="zh-CN"/>
        </w:rPr>
      </w:pPr>
      <w:r>
        <w:rPr>
          <w:rFonts w:hint="eastAsia" w:eastAsia="宋体"/>
          <w:lang w:val="en-US" w:eastAsia="zh-CN"/>
        </w:rPr>
        <w:t>R4-2008664</w:t>
      </w: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Calibri">
    <w:panose1 w:val="020F0502020204030204"/>
    <w:charset w:val="86"/>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29"/>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1"/>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5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0146DC0"/>
    <w:multiLevelType w:val="multilevel"/>
    <w:tmpl w:val="70146DC0"/>
    <w:lvl w:ilvl="0" w:tentative="0">
      <w:start w:val="1"/>
      <w:numFmt w:val="bullet"/>
      <w:pStyle w:val="46"/>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6E368C"/>
    <w:rsid w:val="017B5E4B"/>
    <w:rsid w:val="018D054D"/>
    <w:rsid w:val="01FF08B3"/>
    <w:rsid w:val="028676F2"/>
    <w:rsid w:val="02B274E2"/>
    <w:rsid w:val="02BD7990"/>
    <w:rsid w:val="02C25D33"/>
    <w:rsid w:val="030809EC"/>
    <w:rsid w:val="039A1BDA"/>
    <w:rsid w:val="03AE4991"/>
    <w:rsid w:val="03C6506D"/>
    <w:rsid w:val="03F37217"/>
    <w:rsid w:val="04C77D0A"/>
    <w:rsid w:val="04D5204C"/>
    <w:rsid w:val="051F0641"/>
    <w:rsid w:val="059B61E4"/>
    <w:rsid w:val="05A86143"/>
    <w:rsid w:val="05CD00C8"/>
    <w:rsid w:val="05D42FA6"/>
    <w:rsid w:val="06105DAC"/>
    <w:rsid w:val="066957D5"/>
    <w:rsid w:val="069766CC"/>
    <w:rsid w:val="07502CA2"/>
    <w:rsid w:val="078B76F8"/>
    <w:rsid w:val="079D410C"/>
    <w:rsid w:val="07C928A9"/>
    <w:rsid w:val="07D3429D"/>
    <w:rsid w:val="07D735D1"/>
    <w:rsid w:val="080A5373"/>
    <w:rsid w:val="08641205"/>
    <w:rsid w:val="0868025F"/>
    <w:rsid w:val="0873226E"/>
    <w:rsid w:val="08935729"/>
    <w:rsid w:val="08C654D4"/>
    <w:rsid w:val="08CC5D10"/>
    <w:rsid w:val="092C45E6"/>
    <w:rsid w:val="099F556C"/>
    <w:rsid w:val="09AC0546"/>
    <w:rsid w:val="09C640C3"/>
    <w:rsid w:val="0A5763D4"/>
    <w:rsid w:val="0A7BF868"/>
    <w:rsid w:val="0A9573F8"/>
    <w:rsid w:val="0B7322DC"/>
    <w:rsid w:val="0BB77882"/>
    <w:rsid w:val="0C2A1653"/>
    <w:rsid w:val="0C3C5307"/>
    <w:rsid w:val="0C56263C"/>
    <w:rsid w:val="0C5E2B8A"/>
    <w:rsid w:val="0D102274"/>
    <w:rsid w:val="0DA958CA"/>
    <w:rsid w:val="0DF104D3"/>
    <w:rsid w:val="0E1C586B"/>
    <w:rsid w:val="0E8A024B"/>
    <w:rsid w:val="0ED138E6"/>
    <w:rsid w:val="0F67780F"/>
    <w:rsid w:val="0F8F3C2A"/>
    <w:rsid w:val="0FB648CB"/>
    <w:rsid w:val="0FD0731A"/>
    <w:rsid w:val="0FF1533A"/>
    <w:rsid w:val="0FFE0AFA"/>
    <w:rsid w:val="10732202"/>
    <w:rsid w:val="10860ED5"/>
    <w:rsid w:val="10AA3C13"/>
    <w:rsid w:val="10CA41CF"/>
    <w:rsid w:val="10CD0B75"/>
    <w:rsid w:val="110C4D24"/>
    <w:rsid w:val="11283655"/>
    <w:rsid w:val="113B0066"/>
    <w:rsid w:val="11F71F3A"/>
    <w:rsid w:val="122017FC"/>
    <w:rsid w:val="128409CA"/>
    <w:rsid w:val="12BB3A94"/>
    <w:rsid w:val="12EF585C"/>
    <w:rsid w:val="13262572"/>
    <w:rsid w:val="136D11EC"/>
    <w:rsid w:val="137D50D6"/>
    <w:rsid w:val="139B3B65"/>
    <w:rsid w:val="13A62830"/>
    <w:rsid w:val="13D36053"/>
    <w:rsid w:val="13F75352"/>
    <w:rsid w:val="141E7377"/>
    <w:rsid w:val="1480544B"/>
    <w:rsid w:val="14B36B91"/>
    <w:rsid w:val="14DE3D1B"/>
    <w:rsid w:val="15DD3861"/>
    <w:rsid w:val="16222725"/>
    <w:rsid w:val="162900B5"/>
    <w:rsid w:val="1634239A"/>
    <w:rsid w:val="16394032"/>
    <w:rsid w:val="164F667E"/>
    <w:rsid w:val="165D0583"/>
    <w:rsid w:val="16654289"/>
    <w:rsid w:val="16BA6C12"/>
    <w:rsid w:val="16CB37AF"/>
    <w:rsid w:val="16DB79C9"/>
    <w:rsid w:val="16F55CC6"/>
    <w:rsid w:val="17141F2D"/>
    <w:rsid w:val="176F5C05"/>
    <w:rsid w:val="17A076C4"/>
    <w:rsid w:val="17A62BCE"/>
    <w:rsid w:val="17E12498"/>
    <w:rsid w:val="17E826AB"/>
    <w:rsid w:val="18407C50"/>
    <w:rsid w:val="1872258F"/>
    <w:rsid w:val="18D3414F"/>
    <w:rsid w:val="18D91924"/>
    <w:rsid w:val="19831412"/>
    <w:rsid w:val="19A96435"/>
    <w:rsid w:val="19E43A3D"/>
    <w:rsid w:val="1A0B3A21"/>
    <w:rsid w:val="1A352FE3"/>
    <w:rsid w:val="1B3329B5"/>
    <w:rsid w:val="1B595D85"/>
    <w:rsid w:val="1B7F155B"/>
    <w:rsid w:val="1BAE2A00"/>
    <w:rsid w:val="1C5E2F54"/>
    <w:rsid w:val="1CA0799D"/>
    <w:rsid w:val="1CDA242C"/>
    <w:rsid w:val="1CFB2AC1"/>
    <w:rsid w:val="1D1F1294"/>
    <w:rsid w:val="1D85535E"/>
    <w:rsid w:val="1DB41841"/>
    <w:rsid w:val="1DE45821"/>
    <w:rsid w:val="1DF64986"/>
    <w:rsid w:val="1E8806BC"/>
    <w:rsid w:val="1EA137E3"/>
    <w:rsid w:val="1EC97F44"/>
    <w:rsid w:val="1F0936F5"/>
    <w:rsid w:val="1F17474D"/>
    <w:rsid w:val="1F2B10F9"/>
    <w:rsid w:val="1F693761"/>
    <w:rsid w:val="1F711839"/>
    <w:rsid w:val="1F8A172B"/>
    <w:rsid w:val="1FA564C4"/>
    <w:rsid w:val="200D067C"/>
    <w:rsid w:val="20811B82"/>
    <w:rsid w:val="20A662B2"/>
    <w:rsid w:val="210140E7"/>
    <w:rsid w:val="21091739"/>
    <w:rsid w:val="211451D0"/>
    <w:rsid w:val="211B0B99"/>
    <w:rsid w:val="21402B64"/>
    <w:rsid w:val="2151075A"/>
    <w:rsid w:val="2187422D"/>
    <w:rsid w:val="219E74A3"/>
    <w:rsid w:val="22271C95"/>
    <w:rsid w:val="22571B82"/>
    <w:rsid w:val="22843CEF"/>
    <w:rsid w:val="22920D1D"/>
    <w:rsid w:val="22C0245E"/>
    <w:rsid w:val="22DF0545"/>
    <w:rsid w:val="23514077"/>
    <w:rsid w:val="23855295"/>
    <w:rsid w:val="23B20773"/>
    <w:rsid w:val="23CF6D67"/>
    <w:rsid w:val="248F188B"/>
    <w:rsid w:val="24BD0518"/>
    <w:rsid w:val="24E91488"/>
    <w:rsid w:val="25077EC5"/>
    <w:rsid w:val="256A021C"/>
    <w:rsid w:val="25962669"/>
    <w:rsid w:val="25C20278"/>
    <w:rsid w:val="25C545AD"/>
    <w:rsid w:val="262D62D9"/>
    <w:rsid w:val="26681CAB"/>
    <w:rsid w:val="267E5FCE"/>
    <w:rsid w:val="27572E0B"/>
    <w:rsid w:val="2762235C"/>
    <w:rsid w:val="276537E8"/>
    <w:rsid w:val="280C272A"/>
    <w:rsid w:val="281B6C69"/>
    <w:rsid w:val="284E33F7"/>
    <w:rsid w:val="287A3770"/>
    <w:rsid w:val="28C759BF"/>
    <w:rsid w:val="290A138C"/>
    <w:rsid w:val="293606FA"/>
    <w:rsid w:val="29517179"/>
    <w:rsid w:val="29E7086A"/>
    <w:rsid w:val="2A1219AD"/>
    <w:rsid w:val="2A394321"/>
    <w:rsid w:val="2AAF72F6"/>
    <w:rsid w:val="2AE26D3F"/>
    <w:rsid w:val="2AF125AB"/>
    <w:rsid w:val="2AF8774D"/>
    <w:rsid w:val="2B0F6E62"/>
    <w:rsid w:val="2B3F4136"/>
    <w:rsid w:val="2B5F7B9D"/>
    <w:rsid w:val="2B6F3DB4"/>
    <w:rsid w:val="2B7579C5"/>
    <w:rsid w:val="2BB04900"/>
    <w:rsid w:val="2C1B2490"/>
    <w:rsid w:val="2C3A3275"/>
    <w:rsid w:val="2C495744"/>
    <w:rsid w:val="2CEE6B8D"/>
    <w:rsid w:val="2D233DAE"/>
    <w:rsid w:val="2D8E403A"/>
    <w:rsid w:val="2E145F76"/>
    <w:rsid w:val="2EA86D09"/>
    <w:rsid w:val="2ECE747D"/>
    <w:rsid w:val="2F32226B"/>
    <w:rsid w:val="2F376D10"/>
    <w:rsid w:val="2FA231C5"/>
    <w:rsid w:val="308B65F2"/>
    <w:rsid w:val="30A9337F"/>
    <w:rsid w:val="30F5782F"/>
    <w:rsid w:val="3117229F"/>
    <w:rsid w:val="31395268"/>
    <w:rsid w:val="3147281A"/>
    <w:rsid w:val="316D08AD"/>
    <w:rsid w:val="31A50177"/>
    <w:rsid w:val="31DD775A"/>
    <w:rsid w:val="31ED10C9"/>
    <w:rsid w:val="320F0A18"/>
    <w:rsid w:val="32351CB2"/>
    <w:rsid w:val="323A484B"/>
    <w:rsid w:val="324554E5"/>
    <w:rsid w:val="325D2B5A"/>
    <w:rsid w:val="327661FC"/>
    <w:rsid w:val="32B33B5A"/>
    <w:rsid w:val="32EE27B2"/>
    <w:rsid w:val="33372789"/>
    <w:rsid w:val="333876C2"/>
    <w:rsid w:val="33484A1E"/>
    <w:rsid w:val="335F47E9"/>
    <w:rsid w:val="33FB17D8"/>
    <w:rsid w:val="346E4104"/>
    <w:rsid w:val="3476470C"/>
    <w:rsid w:val="34D83C16"/>
    <w:rsid w:val="34F42A3D"/>
    <w:rsid w:val="3509315E"/>
    <w:rsid w:val="351A4CC6"/>
    <w:rsid w:val="37705F34"/>
    <w:rsid w:val="377700B0"/>
    <w:rsid w:val="37857872"/>
    <w:rsid w:val="379E347E"/>
    <w:rsid w:val="37AF7036"/>
    <w:rsid w:val="380927B5"/>
    <w:rsid w:val="381F0B0E"/>
    <w:rsid w:val="382139EC"/>
    <w:rsid w:val="3876150B"/>
    <w:rsid w:val="38EF03A6"/>
    <w:rsid w:val="38F0125F"/>
    <w:rsid w:val="3900577A"/>
    <w:rsid w:val="392739EA"/>
    <w:rsid w:val="392D38AD"/>
    <w:rsid w:val="3946679B"/>
    <w:rsid w:val="394D1646"/>
    <w:rsid w:val="399A43EA"/>
    <w:rsid w:val="39E45347"/>
    <w:rsid w:val="3A0F1960"/>
    <w:rsid w:val="3A166029"/>
    <w:rsid w:val="3AC125B3"/>
    <w:rsid w:val="3AF216E5"/>
    <w:rsid w:val="3B0B15C3"/>
    <w:rsid w:val="3B30671A"/>
    <w:rsid w:val="3B5662AC"/>
    <w:rsid w:val="3B981241"/>
    <w:rsid w:val="3CC5729E"/>
    <w:rsid w:val="3CCE203C"/>
    <w:rsid w:val="3D087EC6"/>
    <w:rsid w:val="3D0C1655"/>
    <w:rsid w:val="3D4E48C8"/>
    <w:rsid w:val="3D50421B"/>
    <w:rsid w:val="3D77737D"/>
    <w:rsid w:val="3DC04E13"/>
    <w:rsid w:val="3DD244E7"/>
    <w:rsid w:val="3E132617"/>
    <w:rsid w:val="3E1747FA"/>
    <w:rsid w:val="3E5B41D6"/>
    <w:rsid w:val="3E964B98"/>
    <w:rsid w:val="3ECE16FA"/>
    <w:rsid w:val="3F3542FD"/>
    <w:rsid w:val="3F4118C8"/>
    <w:rsid w:val="3F5C676A"/>
    <w:rsid w:val="3FF55768"/>
    <w:rsid w:val="40093B4F"/>
    <w:rsid w:val="40462AC9"/>
    <w:rsid w:val="40566CBF"/>
    <w:rsid w:val="40776BAF"/>
    <w:rsid w:val="407921CE"/>
    <w:rsid w:val="40C04FE0"/>
    <w:rsid w:val="41AA7137"/>
    <w:rsid w:val="41EC58FB"/>
    <w:rsid w:val="41F931F1"/>
    <w:rsid w:val="4231331F"/>
    <w:rsid w:val="42381A71"/>
    <w:rsid w:val="426B0C9E"/>
    <w:rsid w:val="42841694"/>
    <w:rsid w:val="429266C7"/>
    <w:rsid w:val="42AF1322"/>
    <w:rsid w:val="42B30ACF"/>
    <w:rsid w:val="42E73C10"/>
    <w:rsid w:val="43364422"/>
    <w:rsid w:val="43BC4F26"/>
    <w:rsid w:val="43EE582E"/>
    <w:rsid w:val="43FB3DA4"/>
    <w:rsid w:val="441C4006"/>
    <w:rsid w:val="449E489D"/>
    <w:rsid w:val="44B24294"/>
    <w:rsid w:val="44CF520F"/>
    <w:rsid w:val="44D50483"/>
    <w:rsid w:val="451019FB"/>
    <w:rsid w:val="45361837"/>
    <w:rsid w:val="4543370D"/>
    <w:rsid w:val="455B13AC"/>
    <w:rsid w:val="45CF3CD0"/>
    <w:rsid w:val="460567D8"/>
    <w:rsid w:val="4626023B"/>
    <w:rsid w:val="462F25DF"/>
    <w:rsid w:val="46620161"/>
    <w:rsid w:val="46C17C69"/>
    <w:rsid w:val="46E63986"/>
    <w:rsid w:val="47971B97"/>
    <w:rsid w:val="479F63EE"/>
    <w:rsid w:val="47C304FD"/>
    <w:rsid w:val="47C357A6"/>
    <w:rsid w:val="47D77F02"/>
    <w:rsid w:val="4815186D"/>
    <w:rsid w:val="485A4BA7"/>
    <w:rsid w:val="487C3875"/>
    <w:rsid w:val="48977283"/>
    <w:rsid w:val="48FA3778"/>
    <w:rsid w:val="4975258C"/>
    <w:rsid w:val="49896512"/>
    <w:rsid w:val="4996414B"/>
    <w:rsid w:val="49987D21"/>
    <w:rsid w:val="49BA3D71"/>
    <w:rsid w:val="4A5C70F1"/>
    <w:rsid w:val="4AAD275D"/>
    <w:rsid w:val="4AB61A05"/>
    <w:rsid w:val="4AF26B9D"/>
    <w:rsid w:val="4B48494A"/>
    <w:rsid w:val="4B7E5274"/>
    <w:rsid w:val="4BB65435"/>
    <w:rsid w:val="4BCE1489"/>
    <w:rsid w:val="4BEA1EE4"/>
    <w:rsid w:val="4C293566"/>
    <w:rsid w:val="4C4E4313"/>
    <w:rsid w:val="4C553BEB"/>
    <w:rsid w:val="4C723787"/>
    <w:rsid w:val="4C783FE1"/>
    <w:rsid w:val="4CF05EAC"/>
    <w:rsid w:val="4D102CB4"/>
    <w:rsid w:val="4D9E609E"/>
    <w:rsid w:val="4E0243C8"/>
    <w:rsid w:val="4E345636"/>
    <w:rsid w:val="4E652C5C"/>
    <w:rsid w:val="4E9105E7"/>
    <w:rsid w:val="4EB053BD"/>
    <w:rsid w:val="4FBC6FAF"/>
    <w:rsid w:val="4FD5059E"/>
    <w:rsid w:val="4FDC68F3"/>
    <w:rsid w:val="4FFF46BE"/>
    <w:rsid w:val="50005DA1"/>
    <w:rsid w:val="5041435B"/>
    <w:rsid w:val="50564CCA"/>
    <w:rsid w:val="505A1CB0"/>
    <w:rsid w:val="5090049B"/>
    <w:rsid w:val="509778C7"/>
    <w:rsid w:val="51773E2A"/>
    <w:rsid w:val="51A40397"/>
    <w:rsid w:val="51C53170"/>
    <w:rsid w:val="5280421D"/>
    <w:rsid w:val="52BF27F0"/>
    <w:rsid w:val="530F6914"/>
    <w:rsid w:val="535E62F0"/>
    <w:rsid w:val="5361709F"/>
    <w:rsid w:val="53705401"/>
    <w:rsid w:val="53752E8D"/>
    <w:rsid w:val="53832E83"/>
    <w:rsid w:val="53A24A91"/>
    <w:rsid w:val="53D005D1"/>
    <w:rsid w:val="540D782C"/>
    <w:rsid w:val="542F1421"/>
    <w:rsid w:val="54301D35"/>
    <w:rsid w:val="543973F0"/>
    <w:rsid w:val="544B51D2"/>
    <w:rsid w:val="546C32BA"/>
    <w:rsid w:val="547733F4"/>
    <w:rsid w:val="54B156BA"/>
    <w:rsid w:val="54F516DC"/>
    <w:rsid w:val="5553143F"/>
    <w:rsid w:val="55B42DC5"/>
    <w:rsid w:val="55C82763"/>
    <w:rsid w:val="561E43E8"/>
    <w:rsid w:val="56243301"/>
    <w:rsid w:val="567B20DA"/>
    <w:rsid w:val="56943FE8"/>
    <w:rsid w:val="56BB2D91"/>
    <w:rsid w:val="56DA5A5F"/>
    <w:rsid w:val="577E3F1D"/>
    <w:rsid w:val="586B2608"/>
    <w:rsid w:val="5879595C"/>
    <w:rsid w:val="588331BE"/>
    <w:rsid w:val="592D7AE2"/>
    <w:rsid w:val="593554F0"/>
    <w:rsid w:val="59F967B7"/>
    <w:rsid w:val="5A07603F"/>
    <w:rsid w:val="5A3078C5"/>
    <w:rsid w:val="5ADF3A74"/>
    <w:rsid w:val="5AE53367"/>
    <w:rsid w:val="5B0B0083"/>
    <w:rsid w:val="5BC3228B"/>
    <w:rsid w:val="5BFC28DA"/>
    <w:rsid w:val="5C285E5F"/>
    <w:rsid w:val="5C3B1FEA"/>
    <w:rsid w:val="5C6A01BF"/>
    <w:rsid w:val="5CEB6783"/>
    <w:rsid w:val="5D041ECD"/>
    <w:rsid w:val="5D5E1AC8"/>
    <w:rsid w:val="5E051414"/>
    <w:rsid w:val="5E206741"/>
    <w:rsid w:val="5E2D4C21"/>
    <w:rsid w:val="5E820037"/>
    <w:rsid w:val="5EE41E2E"/>
    <w:rsid w:val="5F0F00DA"/>
    <w:rsid w:val="60017F85"/>
    <w:rsid w:val="6045086B"/>
    <w:rsid w:val="60745B63"/>
    <w:rsid w:val="60AC01F6"/>
    <w:rsid w:val="60F64A32"/>
    <w:rsid w:val="61051332"/>
    <w:rsid w:val="611B3A0C"/>
    <w:rsid w:val="62812953"/>
    <w:rsid w:val="62B7743E"/>
    <w:rsid w:val="62B8352F"/>
    <w:rsid w:val="62EF63FA"/>
    <w:rsid w:val="632B39DC"/>
    <w:rsid w:val="64116858"/>
    <w:rsid w:val="64550D9E"/>
    <w:rsid w:val="648D5222"/>
    <w:rsid w:val="64B2258D"/>
    <w:rsid w:val="64E30C9E"/>
    <w:rsid w:val="64E86D2F"/>
    <w:rsid w:val="657C25FC"/>
    <w:rsid w:val="65997784"/>
    <w:rsid w:val="65A976E6"/>
    <w:rsid w:val="65C64C37"/>
    <w:rsid w:val="65D01190"/>
    <w:rsid w:val="66197BB5"/>
    <w:rsid w:val="66AB371C"/>
    <w:rsid w:val="66AE1192"/>
    <w:rsid w:val="66CA69C3"/>
    <w:rsid w:val="6794708A"/>
    <w:rsid w:val="67CE0CE2"/>
    <w:rsid w:val="67DA4215"/>
    <w:rsid w:val="67E42DFA"/>
    <w:rsid w:val="681D58BA"/>
    <w:rsid w:val="68282EE5"/>
    <w:rsid w:val="68EB3ADC"/>
    <w:rsid w:val="69240005"/>
    <w:rsid w:val="69462386"/>
    <w:rsid w:val="69C96ADD"/>
    <w:rsid w:val="69DC5A3B"/>
    <w:rsid w:val="69E50464"/>
    <w:rsid w:val="69FF22B8"/>
    <w:rsid w:val="6A2F06BE"/>
    <w:rsid w:val="6A7016FE"/>
    <w:rsid w:val="6AFC6812"/>
    <w:rsid w:val="6B5E2EC6"/>
    <w:rsid w:val="6C42065A"/>
    <w:rsid w:val="6C6F44FD"/>
    <w:rsid w:val="6C9E7796"/>
    <w:rsid w:val="6CB759F8"/>
    <w:rsid w:val="6CD4731D"/>
    <w:rsid w:val="6D121910"/>
    <w:rsid w:val="6D3205F0"/>
    <w:rsid w:val="6D4C048E"/>
    <w:rsid w:val="6D862B60"/>
    <w:rsid w:val="6DB702B4"/>
    <w:rsid w:val="6E4462CC"/>
    <w:rsid w:val="6E504618"/>
    <w:rsid w:val="6EB20078"/>
    <w:rsid w:val="6F5579D7"/>
    <w:rsid w:val="6F801AF8"/>
    <w:rsid w:val="6F8D5AAE"/>
    <w:rsid w:val="6FFF59CB"/>
    <w:rsid w:val="70160759"/>
    <w:rsid w:val="70200B37"/>
    <w:rsid w:val="7037013D"/>
    <w:rsid w:val="704E4A67"/>
    <w:rsid w:val="70995673"/>
    <w:rsid w:val="70AA0AC2"/>
    <w:rsid w:val="70AA24EA"/>
    <w:rsid w:val="70B97CE8"/>
    <w:rsid w:val="70D46C56"/>
    <w:rsid w:val="70EA7511"/>
    <w:rsid w:val="71143E21"/>
    <w:rsid w:val="71616F10"/>
    <w:rsid w:val="71C93578"/>
    <w:rsid w:val="72867A39"/>
    <w:rsid w:val="72EE3608"/>
    <w:rsid w:val="72F37E30"/>
    <w:rsid w:val="730C44BF"/>
    <w:rsid w:val="7327462F"/>
    <w:rsid w:val="732F59FD"/>
    <w:rsid w:val="734B5574"/>
    <w:rsid w:val="7355417D"/>
    <w:rsid w:val="736C3FBB"/>
    <w:rsid w:val="73A85DC8"/>
    <w:rsid w:val="73C54686"/>
    <w:rsid w:val="73D14742"/>
    <w:rsid w:val="73E217DB"/>
    <w:rsid w:val="740F6E24"/>
    <w:rsid w:val="74285611"/>
    <w:rsid w:val="7430057A"/>
    <w:rsid w:val="74573DE9"/>
    <w:rsid w:val="74626087"/>
    <w:rsid w:val="749D37F7"/>
    <w:rsid w:val="74BC6C8B"/>
    <w:rsid w:val="74D53B99"/>
    <w:rsid w:val="754C1AAF"/>
    <w:rsid w:val="762B3711"/>
    <w:rsid w:val="762F6CD9"/>
    <w:rsid w:val="76696B17"/>
    <w:rsid w:val="76696D01"/>
    <w:rsid w:val="76991F3B"/>
    <w:rsid w:val="76BD4E1F"/>
    <w:rsid w:val="76D8737F"/>
    <w:rsid w:val="76E279D7"/>
    <w:rsid w:val="7718204C"/>
    <w:rsid w:val="772E0626"/>
    <w:rsid w:val="7752184A"/>
    <w:rsid w:val="7754709D"/>
    <w:rsid w:val="776E285A"/>
    <w:rsid w:val="77B02D8D"/>
    <w:rsid w:val="77B23404"/>
    <w:rsid w:val="77C0093D"/>
    <w:rsid w:val="77C90B9C"/>
    <w:rsid w:val="77EF22D8"/>
    <w:rsid w:val="78204380"/>
    <w:rsid w:val="78384CBC"/>
    <w:rsid w:val="784258BF"/>
    <w:rsid w:val="793758F2"/>
    <w:rsid w:val="7A080BBF"/>
    <w:rsid w:val="7A4F2396"/>
    <w:rsid w:val="7A787ECB"/>
    <w:rsid w:val="7A875FC6"/>
    <w:rsid w:val="7A8B51CB"/>
    <w:rsid w:val="7A984514"/>
    <w:rsid w:val="7AB507FA"/>
    <w:rsid w:val="7AC634CB"/>
    <w:rsid w:val="7ACB482C"/>
    <w:rsid w:val="7AF137EF"/>
    <w:rsid w:val="7B2531D6"/>
    <w:rsid w:val="7B5B11D8"/>
    <w:rsid w:val="7BD5215B"/>
    <w:rsid w:val="7C41564D"/>
    <w:rsid w:val="7C8E16C9"/>
    <w:rsid w:val="7CA10AF6"/>
    <w:rsid w:val="7CB561C0"/>
    <w:rsid w:val="7CCC277F"/>
    <w:rsid w:val="7CE3033A"/>
    <w:rsid w:val="7D0A2590"/>
    <w:rsid w:val="7D550752"/>
    <w:rsid w:val="7D6A7A29"/>
    <w:rsid w:val="7DA0035E"/>
    <w:rsid w:val="7DCC5A45"/>
    <w:rsid w:val="7E630B4F"/>
    <w:rsid w:val="7E8B6D0C"/>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4"/>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3"/>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2"/>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Layout w:type="fixed"/>
      <w:tblCellMar>
        <w:top w:w="0" w:type="dxa"/>
        <w:left w:w="108" w:type="dxa"/>
        <w:bottom w:w="0" w:type="dxa"/>
        <w:right w:w="108" w:type="dxa"/>
      </w:tblCellMar>
    </w:tblPr>
  </w:style>
  <w:style w:type="paragraph" w:styleId="6">
    <w:name w:val="caption"/>
    <w:basedOn w:val="1"/>
    <w:next w:val="1"/>
    <w:link w:val="37"/>
    <w:unhideWhenUsed/>
    <w:qFormat/>
    <w:uiPriority w:val="35"/>
    <w:pPr>
      <w:spacing w:after="200" w:line="240" w:lineRule="auto"/>
      <w:jc w:val="center"/>
    </w:pPr>
    <w:rPr>
      <w:rFonts w:ascii="Arial" w:hAnsi="Arial"/>
      <w:i/>
      <w:iCs/>
      <w:sz w:val="18"/>
      <w:szCs w:val="18"/>
    </w:rPr>
  </w:style>
  <w:style w:type="paragraph" w:styleId="7">
    <w:name w:val="annotation text"/>
    <w:basedOn w:val="1"/>
    <w:link w:val="57"/>
    <w:semiHidden/>
    <w:unhideWhenUsed/>
    <w:qFormat/>
    <w:uiPriority w:val="99"/>
    <w:pPr>
      <w:spacing w:line="240" w:lineRule="auto"/>
    </w:pPr>
    <w:rPr>
      <w:szCs w:val="20"/>
    </w:rPr>
  </w:style>
  <w:style w:type="paragraph" w:styleId="8">
    <w:name w:val="Body Text"/>
    <w:basedOn w:val="1"/>
    <w:link w:val="45"/>
    <w:semiHidden/>
    <w:unhideWhenUsed/>
    <w:qFormat/>
    <w:uiPriority w:val="0"/>
    <w:pPr>
      <w:spacing w:after="120" w:line="256" w:lineRule="auto"/>
      <w:jc w:val="both"/>
    </w:pPr>
    <w:rPr>
      <w:rFonts w:ascii="Arial" w:hAnsi="Arial"/>
      <w:sz w:val="22"/>
      <w:lang w:val="da-DK" w:eastAsia="zh-CN"/>
    </w:rPr>
  </w:style>
  <w:style w:type="paragraph" w:styleId="9">
    <w:name w:val="List 2"/>
    <w:basedOn w:val="10"/>
    <w:semiHidden/>
    <w:unhideWhenUsed/>
    <w:qFormat/>
    <w:uiPriority w:val="99"/>
    <w:pPr>
      <w:ind w:left="566" w:hanging="283"/>
      <w:contextualSpacing/>
    </w:pPr>
  </w:style>
  <w:style w:type="paragraph" w:styleId="10">
    <w:name w:val="List"/>
    <w:basedOn w:val="1"/>
    <w:qFormat/>
    <w:uiPriority w:val="0"/>
    <w:pPr>
      <w:ind w:left="568" w:hanging="284"/>
    </w:pPr>
  </w:style>
  <w:style w:type="paragraph" w:styleId="11">
    <w:name w:val="Balloon Text"/>
    <w:basedOn w:val="1"/>
    <w:link w:val="54"/>
    <w:semiHidden/>
    <w:unhideWhenUsed/>
    <w:qFormat/>
    <w:uiPriority w:val="99"/>
    <w:pPr>
      <w:spacing w:after="0" w:line="240" w:lineRule="auto"/>
    </w:pPr>
    <w:rPr>
      <w:rFonts w:ascii="Segoe UI" w:hAnsi="Segoe UI" w:cs="Segoe UI"/>
      <w:sz w:val="18"/>
      <w:szCs w:val="18"/>
    </w:rPr>
  </w:style>
  <w:style w:type="paragraph" w:styleId="12">
    <w:name w:val="header"/>
    <w:basedOn w:val="1"/>
    <w:link w:val="52"/>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3">
    <w:name w:val="toc 1"/>
    <w:basedOn w:val="1"/>
    <w:next w:val="1"/>
    <w:unhideWhenUsed/>
    <w:qFormat/>
    <w:uiPriority w:val="39"/>
    <w:pPr>
      <w:spacing w:after="100"/>
    </w:pPr>
  </w:style>
  <w:style w:type="paragraph" w:styleId="14">
    <w:name w:val="table of figures"/>
    <w:basedOn w:val="1"/>
    <w:next w:val="1"/>
    <w:unhideWhenUsed/>
    <w:qFormat/>
    <w:uiPriority w:val="99"/>
    <w:pPr>
      <w:spacing w:after="0"/>
    </w:pPr>
  </w:style>
  <w:style w:type="paragraph" w:styleId="15">
    <w:name w:val="toc 2"/>
    <w:basedOn w:val="1"/>
    <w:next w:val="1"/>
    <w:unhideWhenUsed/>
    <w:qFormat/>
    <w:uiPriority w:val="39"/>
    <w:pPr>
      <w:spacing w:after="100"/>
      <w:ind w:left="200"/>
    </w:pPr>
  </w:style>
  <w:style w:type="paragraph" w:styleId="16">
    <w:name w:val="annotation subject"/>
    <w:basedOn w:val="7"/>
    <w:next w:val="7"/>
    <w:link w:val="58"/>
    <w:semiHidden/>
    <w:unhideWhenUsed/>
    <w:qFormat/>
    <w:uiPriority w:val="99"/>
    <w:rPr>
      <w:b/>
      <w:bCs/>
    </w:rPr>
  </w:style>
  <w:style w:type="table" w:styleId="18">
    <w:name w:val="Table Grid"/>
    <w:basedOn w:val="17"/>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0">
    <w:name w:val="FollowedHyperlink"/>
    <w:basedOn w:val="19"/>
    <w:semiHidden/>
    <w:unhideWhenUsed/>
    <w:qFormat/>
    <w:uiPriority w:val="99"/>
    <w:rPr>
      <w:color w:val="954F72" w:themeColor="followedHyperlink"/>
      <w:u w:val="single"/>
      <w14:textFill>
        <w14:solidFill>
          <w14:schemeClr w14:val="folHlink"/>
        </w14:solidFill>
      </w14:textFill>
    </w:rPr>
  </w:style>
  <w:style w:type="character" w:styleId="21">
    <w:name w:val="Hyperlink"/>
    <w:basedOn w:val="19"/>
    <w:unhideWhenUsed/>
    <w:qFormat/>
    <w:uiPriority w:val="99"/>
    <w:rPr>
      <w:color w:val="0563C1" w:themeColor="hyperlink"/>
      <w:u w:val="single"/>
      <w14:textFill>
        <w14:solidFill>
          <w14:schemeClr w14:val="hlink"/>
        </w14:solidFill>
      </w14:textFill>
    </w:rPr>
  </w:style>
  <w:style w:type="character" w:styleId="22">
    <w:name w:val="annotation reference"/>
    <w:basedOn w:val="19"/>
    <w:semiHidden/>
    <w:unhideWhenUsed/>
    <w:qFormat/>
    <w:uiPriority w:val="99"/>
    <w:rPr>
      <w:sz w:val="16"/>
      <w:szCs w:val="16"/>
    </w:rPr>
  </w:style>
  <w:style w:type="character" w:customStyle="1" w:styleId="23">
    <w:name w:val="Heading 2 Char"/>
    <w:basedOn w:val="19"/>
    <w:link w:val="3"/>
    <w:qFormat/>
    <w:uiPriority w:val="0"/>
    <w:rPr>
      <w:rFonts w:ascii="Arial" w:hAnsi="Arial" w:eastAsia="Times New Roman" w:cs="Times New Roman"/>
      <w:sz w:val="32"/>
      <w:szCs w:val="20"/>
      <w:lang w:val="en-GB"/>
    </w:rPr>
  </w:style>
  <w:style w:type="character" w:customStyle="1" w:styleId="24">
    <w:name w:val="Heading 1 Char"/>
    <w:basedOn w:val="19"/>
    <w:link w:val="2"/>
    <w:qFormat/>
    <w:uiPriority w:val="9"/>
    <w:rPr>
      <w:rFonts w:asciiTheme="majorHAnsi" w:hAnsiTheme="majorHAnsi" w:eastAsiaTheme="majorEastAsia" w:cstheme="majorBidi"/>
      <w:color w:val="2F5597" w:themeColor="accent1" w:themeShade="BF"/>
      <w:sz w:val="32"/>
      <w:szCs w:val="32"/>
    </w:rPr>
  </w:style>
  <w:style w:type="paragraph" w:styleId="25">
    <w:name w:val="List Paragraph"/>
    <w:basedOn w:val="1"/>
    <w:link w:val="32"/>
    <w:qFormat/>
    <w:uiPriority w:val="34"/>
    <w:pPr>
      <w:ind w:left="720"/>
      <w:contextualSpacing/>
    </w:pPr>
  </w:style>
  <w:style w:type="paragraph" w:customStyle="1" w:styleId="26">
    <w:name w:val="RAN4 H2"/>
    <w:basedOn w:val="3"/>
    <w:next w:val="1"/>
    <w:link w:val="28"/>
    <w:qFormat/>
    <w:uiPriority w:val="0"/>
    <w:rPr>
      <w:lang w:val="en-US"/>
    </w:rPr>
  </w:style>
  <w:style w:type="paragraph" w:customStyle="1" w:styleId="27">
    <w:name w:val="RAN4 H1"/>
    <w:basedOn w:val="1"/>
    <w:link w:val="30"/>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8">
    <w:name w:val="RAN4 H2 Char"/>
    <w:basedOn w:val="23"/>
    <w:link w:val="26"/>
    <w:qFormat/>
    <w:uiPriority w:val="0"/>
    <w:rPr>
      <w:rFonts w:ascii="Arial" w:hAnsi="Arial" w:eastAsia="Times New Roman" w:cs="Times New Roman"/>
      <w:sz w:val="32"/>
      <w:szCs w:val="20"/>
      <w:lang w:val="en-GB"/>
    </w:rPr>
  </w:style>
  <w:style w:type="paragraph" w:customStyle="1" w:styleId="29">
    <w:name w:val="RAN4 Observation"/>
    <w:basedOn w:val="25"/>
    <w:next w:val="1"/>
    <w:link w:val="33"/>
    <w:qFormat/>
    <w:uiPriority w:val="0"/>
    <w:pPr>
      <w:numPr>
        <w:ilvl w:val="0"/>
        <w:numId w:val="1"/>
      </w:numPr>
    </w:pPr>
    <w:rPr>
      <w:rFonts w:eastAsia="Calibri" w:cs="Times New Roman"/>
      <w:szCs w:val="20"/>
      <w:lang w:val="en-GB"/>
    </w:rPr>
  </w:style>
  <w:style w:type="character" w:customStyle="1" w:styleId="30">
    <w:name w:val="RAN4 H1 Char"/>
    <w:basedOn w:val="19"/>
    <w:link w:val="27"/>
    <w:qFormat/>
    <w:uiPriority w:val="0"/>
    <w:rPr>
      <w:rFonts w:ascii="Arial" w:hAnsi="Arial" w:eastAsia="宋体" w:cs="Times New Roman"/>
      <w:sz w:val="36"/>
      <w:szCs w:val="20"/>
      <w:lang w:val="en-GB"/>
    </w:rPr>
  </w:style>
  <w:style w:type="paragraph" w:customStyle="1" w:styleId="31">
    <w:name w:val="RAN4 Proposal"/>
    <w:basedOn w:val="25"/>
    <w:next w:val="1"/>
    <w:link w:val="34"/>
    <w:qFormat/>
    <w:uiPriority w:val="0"/>
    <w:pPr>
      <w:numPr>
        <w:ilvl w:val="0"/>
        <w:numId w:val="2"/>
      </w:numPr>
      <w:ind w:left="0" w:firstLine="0"/>
    </w:pPr>
    <w:rPr>
      <w:rFonts w:eastAsia="Calibri" w:cs="Times New Roman"/>
      <w:b/>
      <w:szCs w:val="20"/>
      <w:lang w:val="en-GB"/>
    </w:rPr>
  </w:style>
  <w:style w:type="character" w:customStyle="1" w:styleId="32">
    <w:name w:val="List Paragraph Char"/>
    <w:basedOn w:val="19"/>
    <w:link w:val="25"/>
    <w:qFormat/>
    <w:uiPriority w:val="34"/>
  </w:style>
  <w:style w:type="character" w:customStyle="1" w:styleId="33">
    <w:name w:val="RAN4 Observation Char"/>
    <w:basedOn w:val="32"/>
    <w:link w:val="29"/>
    <w:qFormat/>
    <w:uiPriority w:val="0"/>
    <w:rPr>
      <w:rFonts w:ascii="Times New Roman" w:hAnsi="Times New Roman" w:eastAsia="Calibri" w:cs="Times New Roman"/>
      <w:sz w:val="20"/>
      <w:szCs w:val="20"/>
      <w:lang w:val="en-GB"/>
    </w:rPr>
  </w:style>
  <w:style w:type="character" w:customStyle="1" w:styleId="34">
    <w:name w:val="RAN4 Proposal Char"/>
    <w:basedOn w:val="32"/>
    <w:link w:val="31"/>
    <w:qFormat/>
    <w:uiPriority w:val="0"/>
    <w:rPr>
      <w:rFonts w:ascii="Times New Roman" w:hAnsi="Times New Roman" w:eastAsia="Calibri" w:cs="Times New Roman"/>
      <w:b/>
      <w:sz w:val="20"/>
      <w:szCs w:val="20"/>
      <w:lang w:val="en-GB"/>
    </w:rPr>
  </w:style>
  <w:style w:type="paragraph" w:customStyle="1" w:styleId="35">
    <w:name w:val="RAN4 proposal"/>
    <w:basedOn w:val="6"/>
    <w:next w:val="1"/>
    <w:link w:val="38"/>
    <w:qFormat/>
    <w:uiPriority w:val="0"/>
    <w:pPr>
      <w:numPr>
        <w:ilvl w:val="0"/>
        <w:numId w:val="3"/>
      </w:numPr>
      <w:ind w:left="0" w:firstLine="0"/>
      <w:jc w:val="left"/>
    </w:pPr>
    <w:rPr>
      <w:rFonts w:ascii="Times New Roman" w:hAnsi="Times New Roman"/>
      <w:b/>
      <w:i w:val="0"/>
      <w:sz w:val="22"/>
    </w:rPr>
  </w:style>
  <w:style w:type="paragraph" w:customStyle="1" w:styleId="36">
    <w:name w:val="TOC Heading"/>
    <w:basedOn w:val="2"/>
    <w:next w:val="1"/>
    <w:unhideWhenUsed/>
    <w:qFormat/>
    <w:uiPriority w:val="39"/>
    <w:pPr>
      <w:outlineLvl w:val="9"/>
    </w:pPr>
  </w:style>
  <w:style w:type="character" w:customStyle="1" w:styleId="37">
    <w:name w:val="Caption Char"/>
    <w:basedOn w:val="19"/>
    <w:link w:val="6"/>
    <w:qFormat/>
    <w:uiPriority w:val="35"/>
    <w:rPr>
      <w:rFonts w:ascii="Arial" w:hAnsi="Arial"/>
      <w:i/>
      <w:iCs/>
      <w:sz w:val="18"/>
      <w:szCs w:val="18"/>
    </w:rPr>
  </w:style>
  <w:style w:type="character" w:customStyle="1" w:styleId="38">
    <w:name w:val="RAN4 proposal Char"/>
    <w:basedOn w:val="37"/>
    <w:link w:val="35"/>
    <w:qFormat/>
    <w:uiPriority w:val="0"/>
    <w:rPr>
      <w:rFonts w:ascii="Times New Roman" w:hAnsi="Times New Roman"/>
      <w:b/>
      <w:i w:val="0"/>
      <w:sz w:val="18"/>
      <w:szCs w:val="18"/>
    </w:rPr>
  </w:style>
  <w:style w:type="paragraph" w:customStyle="1" w:styleId="39">
    <w:name w:val="RAN4 observation"/>
    <w:basedOn w:val="29"/>
    <w:next w:val="1"/>
    <w:link w:val="40"/>
    <w:qFormat/>
    <w:uiPriority w:val="0"/>
    <w:pPr>
      <w:ind w:left="0" w:firstLine="0"/>
    </w:pPr>
    <w:rPr>
      <w:sz w:val="22"/>
    </w:rPr>
  </w:style>
  <w:style w:type="character" w:customStyle="1" w:styleId="40">
    <w:name w:val="RAN4 observation Char"/>
    <w:basedOn w:val="33"/>
    <w:link w:val="39"/>
    <w:qFormat/>
    <w:uiPriority w:val="0"/>
    <w:rPr>
      <w:rFonts w:ascii="Times New Roman" w:hAnsi="Times New Roman" w:eastAsia="Calibri" w:cs="Times New Roman"/>
      <w:sz w:val="20"/>
      <w:szCs w:val="20"/>
      <w:lang w:val="en-GB"/>
    </w:rPr>
  </w:style>
  <w:style w:type="character" w:customStyle="1" w:styleId="41">
    <w:name w:val="Unresolved Mention"/>
    <w:basedOn w:val="19"/>
    <w:semiHidden/>
    <w:unhideWhenUsed/>
    <w:qFormat/>
    <w:uiPriority w:val="99"/>
    <w:rPr>
      <w:color w:val="808080"/>
      <w:shd w:val="clear" w:color="auto" w:fill="E6E6E6"/>
    </w:rPr>
  </w:style>
  <w:style w:type="character" w:customStyle="1" w:styleId="42">
    <w:name w:val="Heading 4 Char"/>
    <w:basedOn w:val="19"/>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3">
    <w:name w:val="Doc-text2 Char"/>
    <w:link w:val="44"/>
    <w:qFormat/>
    <w:locked/>
    <w:uiPriority w:val="0"/>
    <w:rPr>
      <w:rFonts w:ascii="Arial" w:hAnsi="Arial" w:eastAsia="Times New Roman" w:cs="Arial"/>
      <w:lang w:val="zh-CN" w:eastAsia="zh-CN"/>
    </w:rPr>
  </w:style>
  <w:style w:type="paragraph" w:customStyle="1" w:styleId="44">
    <w:name w:val="Doc-text2"/>
    <w:basedOn w:val="1"/>
    <w:link w:val="43"/>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5">
    <w:name w:val="Body Text Char"/>
    <w:basedOn w:val="19"/>
    <w:link w:val="8"/>
    <w:semiHidden/>
    <w:qFormat/>
    <w:uiPriority w:val="0"/>
    <w:rPr>
      <w:rFonts w:ascii="Arial" w:hAnsi="Arial"/>
      <w:lang w:val="da-DK" w:eastAsia="zh-CN"/>
    </w:rPr>
  </w:style>
  <w:style w:type="paragraph" w:customStyle="1" w:styleId="46">
    <w:name w:val="Agreement"/>
    <w:basedOn w:val="1"/>
    <w:next w:val="44"/>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7">
    <w:name w:val="TAL"/>
    <w:basedOn w:val="1"/>
    <w:link w:val="48"/>
    <w:qFormat/>
    <w:uiPriority w:val="0"/>
    <w:pPr>
      <w:keepNext/>
      <w:keepLines/>
      <w:spacing w:after="0" w:line="240" w:lineRule="auto"/>
    </w:pPr>
    <w:rPr>
      <w:rFonts w:ascii="Arial" w:hAnsi="Arial" w:eastAsia="Times New Roman" w:cs="Times New Roman"/>
      <w:sz w:val="18"/>
      <w:szCs w:val="20"/>
      <w:lang w:val="en-GB"/>
    </w:rPr>
  </w:style>
  <w:style w:type="character" w:customStyle="1" w:styleId="48">
    <w:name w:val="TAL Char"/>
    <w:link w:val="47"/>
    <w:qFormat/>
    <w:locked/>
    <w:uiPriority w:val="0"/>
    <w:rPr>
      <w:rFonts w:ascii="Arial" w:hAnsi="Arial" w:eastAsia="Times New Roman" w:cs="Times New Roman"/>
      <w:sz w:val="18"/>
      <w:szCs w:val="20"/>
      <w:lang w:val="en-GB"/>
    </w:rPr>
  </w:style>
  <w:style w:type="paragraph" w:customStyle="1" w:styleId="49">
    <w:name w:val="B2"/>
    <w:basedOn w:val="9"/>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0">
    <w:name w:val="EmailDiscussion"/>
    <w:basedOn w:val="1"/>
    <w:next w:val="1"/>
    <w:link w:val="51"/>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1">
    <w:name w:val="EmailDiscussion Char"/>
    <w:link w:val="50"/>
    <w:qFormat/>
    <w:uiPriority w:val="0"/>
    <w:rPr>
      <w:rFonts w:ascii="Arial" w:hAnsi="Arial" w:eastAsia="MS Mincho" w:cs="Times New Roman"/>
      <w:b/>
      <w:sz w:val="20"/>
      <w:szCs w:val="24"/>
      <w:lang w:val="en-GB" w:eastAsia="en-GB"/>
    </w:rPr>
  </w:style>
  <w:style w:type="character" w:customStyle="1" w:styleId="52">
    <w:name w:val="Header Char"/>
    <w:basedOn w:val="19"/>
    <w:link w:val="12"/>
    <w:semiHidden/>
    <w:qFormat/>
    <w:locked/>
    <w:uiPriority w:val="0"/>
    <w:rPr>
      <w:rFonts w:ascii="Tms Rmn" w:hAnsi="Tms Rmn"/>
      <w:b/>
      <w:sz w:val="18"/>
    </w:rPr>
  </w:style>
  <w:style w:type="character" w:customStyle="1" w:styleId="53">
    <w:name w:val="Header Char1"/>
    <w:basedOn w:val="19"/>
    <w:semiHidden/>
    <w:qFormat/>
    <w:uiPriority w:val="99"/>
    <w:rPr>
      <w:rFonts w:ascii="Times New Roman" w:hAnsi="Times New Roman"/>
      <w:sz w:val="20"/>
    </w:rPr>
  </w:style>
  <w:style w:type="character" w:customStyle="1" w:styleId="54">
    <w:name w:val="Balloon Text Char"/>
    <w:basedOn w:val="19"/>
    <w:link w:val="11"/>
    <w:semiHidden/>
    <w:qFormat/>
    <w:uiPriority w:val="99"/>
    <w:rPr>
      <w:rFonts w:ascii="Segoe UI" w:hAnsi="Segoe UI" w:cs="Segoe UI"/>
      <w:sz w:val="18"/>
      <w:szCs w:val="18"/>
    </w:rPr>
  </w:style>
  <w:style w:type="character" w:customStyle="1" w:styleId="55">
    <w:name w:val="CR Cover Page Zchn"/>
    <w:link w:val="56"/>
    <w:qFormat/>
    <w:locked/>
    <w:uiPriority w:val="0"/>
    <w:rPr>
      <w:rFonts w:ascii="Arial" w:hAnsi="Arial" w:cs="Arial"/>
      <w:lang w:val="en-GB"/>
    </w:rPr>
  </w:style>
  <w:style w:type="paragraph" w:customStyle="1" w:styleId="56">
    <w:name w:val="CR Cover Page"/>
    <w:link w:val="55"/>
    <w:qFormat/>
    <w:uiPriority w:val="0"/>
    <w:pPr>
      <w:spacing w:after="120" w:line="240" w:lineRule="auto"/>
    </w:pPr>
    <w:rPr>
      <w:rFonts w:ascii="Arial" w:hAnsi="Arial" w:cs="Arial" w:eastAsiaTheme="minorHAnsi"/>
      <w:sz w:val="22"/>
      <w:szCs w:val="22"/>
      <w:lang w:val="en-GB" w:eastAsia="en-US" w:bidi="ar-SA"/>
    </w:rPr>
  </w:style>
  <w:style w:type="character" w:customStyle="1" w:styleId="57">
    <w:name w:val="Comment Text Char"/>
    <w:basedOn w:val="19"/>
    <w:link w:val="7"/>
    <w:semiHidden/>
    <w:qFormat/>
    <w:uiPriority w:val="99"/>
    <w:rPr>
      <w:rFonts w:ascii="Times New Roman" w:hAnsi="Times New Roman"/>
      <w:sz w:val="20"/>
      <w:szCs w:val="20"/>
    </w:rPr>
  </w:style>
  <w:style w:type="character" w:customStyle="1" w:styleId="58">
    <w:name w:val="Comment Subject Char"/>
    <w:basedOn w:val="57"/>
    <w:link w:val="16"/>
    <w:semiHidden/>
    <w:qFormat/>
    <w:uiPriority w:val="99"/>
    <w:rPr>
      <w:rFonts w:ascii="Times New Roman" w:hAnsi="Times New Roman"/>
      <w:b/>
      <w:bCs/>
      <w:sz w:val="20"/>
      <w:szCs w:val="20"/>
    </w:rPr>
  </w:style>
  <w:style w:type="paragraph" w:customStyle="1" w:styleId="59">
    <w:name w:val="3GPP Normal Text"/>
    <w:basedOn w:val="8"/>
    <w:link w:val="60"/>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0">
    <w:name w:val="3GPP Normal Text Char"/>
    <w:link w:val="59"/>
    <w:qFormat/>
    <w:uiPriority w:val="0"/>
    <w:rPr>
      <w:rFonts w:ascii="Times New Roman" w:hAnsi="Times New Roman" w:eastAsia="MS Mincho" w:cs="Arial"/>
      <w:sz w:val="20"/>
      <w:szCs w:val="24"/>
    </w:rPr>
  </w:style>
  <w:style w:type="paragraph" w:customStyle="1" w:styleId="61">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2">
    <w:name w:val="TH"/>
    <w:basedOn w:val="1"/>
    <w:qFormat/>
    <w:uiPriority w:val="0"/>
    <w:pPr>
      <w:keepNext/>
      <w:keepLines/>
      <w:spacing w:before="60"/>
      <w:jc w:val="center"/>
    </w:pPr>
    <w:rPr>
      <w:rFonts w:ascii="Arial" w:hAnsi="Arial"/>
      <w:b/>
      <w:lang w:eastAsia="zh-CN"/>
    </w:rPr>
  </w:style>
  <w:style w:type="paragraph" w:customStyle="1" w:styleId="63">
    <w:name w:val="NO"/>
    <w:basedOn w:val="1"/>
    <w:qFormat/>
    <w:uiPriority w:val="0"/>
    <w:pPr>
      <w:keepLines/>
      <w:ind w:left="1135" w:hanging="851"/>
    </w:pPr>
    <w:rPr>
      <w:lang w:eastAsia="zh-CN"/>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5">
    <w:name w:val="B1"/>
    <w:basedOn w:val="10"/>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A4E9F1-3478-4E48-ACB7-A0EA7CF8F594}">
  <ds:schemaRefs/>
</ds:datastoreItem>
</file>

<file path=customXml/itemProps3.xml><?xml version="1.0" encoding="utf-8"?>
<ds:datastoreItem xmlns:ds="http://schemas.openxmlformats.org/officeDocument/2006/customXml" ds:itemID="{DDD117E1-8C1C-466A-8D7F-EAF64C1488C0}">
  <ds:schemaRefs/>
</ds:datastoreItem>
</file>

<file path=customXml/itemProps4.xml><?xml version="1.0" encoding="utf-8"?>
<ds:datastoreItem xmlns:ds="http://schemas.openxmlformats.org/officeDocument/2006/customXml" ds:itemID="{E8E32C24-5F96-4713-A70F-A7BA20BB6CD6}">
  <ds:schemaRefs/>
</ds:datastoreItem>
</file>

<file path=customXml/itemProps5.xml><?xml version="1.0" encoding="utf-8"?>
<ds:datastoreItem xmlns:ds="http://schemas.openxmlformats.org/officeDocument/2006/customXml" ds:itemID="{E173285D-2887-45E3-A024-3D1E71CC8E74}">
  <ds:schemaRefs/>
</ds:datastoreItem>
</file>

<file path=customXml/itemProps6.xml><?xml version="1.0" encoding="utf-8"?>
<ds:datastoreItem xmlns:ds="http://schemas.openxmlformats.org/officeDocument/2006/customXml" ds:itemID="{9B5B53C8-48A5-44AD-B897-E90CB0B8E3EC}">
  <ds:schemaRefs/>
</ds:datastoreItem>
</file>

<file path=customXml/itemProps7.xml><?xml version="1.0" encoding="utf-8"?>
<ds:datastoreItem xmlns:ds="http://schemas.openxmlformats.org/officeDocument/2006/customXml" ds:itemID="{08DA32A5-C37F-4DB0-94C0-5301A1F35695}">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3</TotalTime>
  <ScaleCrop>false</ScaleCrop>
  <LinksUpToDate>false</LinksUpToDate>
  <CharactersWithSpaces>6449</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2020-08-06T07:49:55Z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2052-11.8.2.8621</vt:lpwstr>
  </property>
</Properties>
</file>